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hyperlink r:id="rId6">
        <w:r w:rsidDel="00000000" w:rsidR="00000000" w:rsidRPr="00000000">
          <w:rPr>
            <w:b w:val="1"/>
            <w:rtl w:val="0"/>
          </w:rPr>
          <w:t xml:space="preserve">Subv. Incorporación Personal Innovador Tejido Productivo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Subvención. </w:t>
      </w:r>
      <w:r w:rsidDel="00000000" w:rsidR="00000000" w:rsidRPr="00000000">
        <w:rPr>
          <w:rtl w:val="0"/>
        </w:rPr>
        <w:t xml:space="preserve">Orden de la Consejera de Economía, Conocimiento y Empleo no 119/2023 de 17/05/2023 (BOC no 104 de 31/05/2023),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Código de concesión: SB89101636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Concedida: 12/07/2023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Importe: 39.565,98 €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s/696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